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  <w:b w:val="on"/>
        </w:rPr>
        <w:t xml:space="preserve">Вопрос:</w:t>
      </w:r>
      <w:r>
        <w:rPr>
          <w:sz w:val="20"/>
        </w:rPr>
        <w:t xml:space="preserve"> О применении работодателями профессиональных стандартов.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  <w:b w:val="on"/>
        </w:rPr>
        <w:t xml:space="preserve">Ответ:</w:t>
      </w:r>
    </w:p>
    <w:p>
      <w:pPr>
        <w:pStyle w:val="2"/>
        <w:spacing w:before="200" w:line-rule="auto"/>
        <w:jc w:val="center"/>
      </w:pPr>
      <w:r>
        <w:rPr>
          <w:sz w:val="20"/>
        </w:rPr>
        <w:t xml:space="preserve">МИНИСТЕРСТВО ТРУДА И СОЦИАЛЬНОЙ ЗАЩИТЫ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6 июля 2016 г. N 14-2/ООГ-6465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Департамент оплаты труда, трудовых отношений и социального партнерства Министерства труда и социальной защиты Российской Федерации рассмотрел обращение по вопросу разъяснения профессиональных стандартов и сообщает.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&quot;Трудовой кодекс Российской Федерации&quot; от 30.12.2001 N 197-ФЗ (ред. от 03.07.2016) ------------ Недействующая редакция {КонсультантПлюс}">
        <w:r>
          <w:rPr>
            <w:sz w:val="20"/>
            <w:color w:val="0000ff"/>
          </w:rPr>
          <w:t xml:space="preserve">частью первой статьи 195.3</w:t>
        </w:r>
      </w:hyperlink>
      <w:r>
        <w:rPr>
          <w:sz w:val="20"/>
        </w:rPr>
        <w:t xml:space="preserve"> Трудового кодекса Российской Федерации, если Трудовым кодексом Российской Федерации, другими федеральными законами, иными нормативными правовыми актами Российской Федерации установлены требования к квалификации, необходимой работнику для выполнения определенной трудовой функции, профессиональные стандарты в части указанных требований обязательны для применения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применении </w:t>
      </w:r>
      <w:hyperlink w:history="0" r:id="rId7" w:tooltip="&quot;Трудовой кодекс Российской Федерации&quot; от 30.12.2001 N 197-ФЗ (ред. от 03.07.2016) ------------ Недействующая редакция {КонсультантПлюс}">
        <w:r>
          <w:rPr>
            <w:sz w:val="20"/>
            <w:color w:val="0000ff"/>
          </w:rPr>
          <w:t xml:space="preserve">части первой статьи 195.3</w:t>
        </w:r>
      </w:hyperlink>
      <w:r>
        <w:rPr>
          <w:sz w:val="20"/>
        </w:rPr>
        <w:t xml:space="preserve"> Трудового кодекса Российской Федерации под иными нормативными правовыми актами имеются в виду постановления и распоряжения Правительства Российской Федерации, приказы федеральных органов исполнительной власти, которые специально устанавливают требования к работникам, выполняющим те или иные трудовые обязанности, носящие нормативный правовой характер. В этом случае в части требований применяются данные нормативные правовые акты.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если в соответствии с Трудовым кодексом Российской Федерации или иными федеральными законами выполнение работ по должностям, профессиям, специальностям связано с предоставлением компенсаций и льгот либо наличием ограничений, то согласно </w:t>
      </w:r>
      <w:hyperlink w:history="0" r:id="rId8" w:tooltip="&quot;Трудовой кодекс Российской Федерации&quot; от 30.12.2001 N 197-ФЗ (ред. от 03.07.2016) ------------ Недействующая редакция {КонсультантПлюс}">
        <w:r>
          <w:rPr>
            <w:sz w:val="20"/>
            <w:color w:val="0000ff"/>
          </w:rPr>
          <w:t xml:space="preserve">статье 57</w:t>
        </w:r>
      </w:hyperlink>
      <w:r>
        <w:rPr>
          <w:sz w:val="20"/>
        </w:rPr>
        <w:t xml:space="preserve"> Трудового кодекса Российской Федерации наименования должностей, профессий, специальностей и квалификационные требования к ним должны соответствовать наименованиям и требованиям, указанным в квалификационных справочниках или профессиональных стандартах.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остальных случаях профессиональные стандарты носят рекомендательный характер.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случаях если наименования должностей, профессий, специальностей содержатся и в квалификационных справочниках, и в профессиональных стандартах, то работодатель самостоятельно определяет, какой нормативный правовой акт использует, за исключением случаев, предусмотренных федеральными законами и иными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Ответы на наиболее часто задаваемые вопросы по применению профессиональных стандартов размещены на официальном сайте Минтруда России по адресу: </w:t>
      </w:r>
      <w:r>
        <w:rPr>
          <w:sz w:val="20"/>
        </w:rPr>
        <w:t xml:space="preserve">http://www.rosmintrud.ru/docs/mintrud/payment/128</w:t>
      </w:r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организаций Минтрудом России начиная с 2013 года на базе ФГБУ "Научно-исследовательский институт труда и социального страхования" организованы и регулярно проводятся информационно-консультационные семинары о применении профессиональных стандартов. Информация о проведении бесплатных семинаров НИИ ТСС, в том числе по применению профессиональных стандартов, размещена по электронному адресу: http://vet-bc.ru/. Методическая помощь по применению профессиональных стандартов предоставляется НИИ труда и социального страхования по адресу электронной почты primenenieps@mail.ru.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Одновременно сообщаем, что для организаций государственного сектора в целях реализации положений Федерального </w:t>
      </w:r>
      <w:hyperlink w:history="0" r:id="rId9" w:tooltip="Федеральный закон от 02.05.2015 N 122-ФЗ &quot;О внесении изменений в Трудовой кодекс Российской Федерации и статьи 11 и 73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 мая 2015 г. N 122-ФЗ "О внесении изменений в Трудовой кодекс Российской Федерации и статьи 11 и 73 Федерального закона "Об образовании в Российской Федерации" (далее - Федеральный закон) принято </w:t>
      </w:r>
      <w:hyperlink w:history="0" r:id="rId10" w:tooltip="Постановление Правительства РФ от 27.06.2016 N 584 &quot;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27 июня 2016 г. N 584 "Об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 Директора Департамента</w:t>
      </w:r>
    </w:p>
    <w:p>
      <w:pPr>
        <w:pStyle w:val="0"/>
        <w:jc w:val="right"/>
      </w:pPr>
      <w:r>
        <w:rPr>
          <w:sz w:val="20"/>
        </w:rPr>
        <w:t xml:space="preserve">оплаты труда, трудовых отношений</w:t>
      </w:r>
    </w:p>
    <w:p>
      <w:pPr>
        <w:pStyle w:val="0"/>
        <w:jc w:val="right"/>
      </w:pPr>
      <w:r>
        <w:rPr>
          <w:sz w:val="20"/>
        </w:rPr>
        <w:t xml:space="preserve">и социального партнерства</w:t>
      </w:r>
    </w:p>
    <w:p>
      <w:pPr>
        <w:pStyle w:val="0"/>
        <w:jc w:val="right"/>
      </w:pPr>
      <w:r>
        <w:rPr>
          <w:sz w:val="20"/>
        </w:rPr>
        <w:t xml:space="preserve">Т.В.МАЛЕНКО</w:t>
      </w:r>
    </w:p>
    <w:p>
      <w:pPr>
        <w:pStyle w:val="0"/>
      </w:pPr>
      <w:r>
        <w:rPr>
          <w:sz w:val="20"/>
        </w:rPr>
        <w:t xml:space="preserve">06.07.2016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Вопрос: О применении работодателями профессиональных стандартов.</w:t>
            <w:br/>
            <w:t>(Письмо Минтруда России от 06.07.2016 N 14-2/ООГ-6465)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Вопрос: О применении работодателями профессиональных стандартов. (Письмо Минтруда России от 06.07.2016 N 14-2/ООГ-6465)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200862&amp;dst=2209" TargetMode = "External"/>
	<Relationship Id="rId7" Type="http://schemas.openxmlformats.org/officeDocument/2006/relationships/hyperlink" Target="https://login.consultant.ru/link/?req=doc&amp;base=LAW&amp;n=200862&amp;dst=2209" TargetMode = "External"/>
	<Relationship Id="rId8" Type="http://schemas.openxmlformats.org/officeDocument/2006/relationships/hyperlink" Target="https://login.consultant.ru/link/?req=doc&amp;base=LAW&amp;n=200862&amp;dst=1839" TargetMode = "External"/>
	<Relationship Id="rId9" Type="http://schemas.openxmlformats.org/officeDocument/2006/relationships/hyperlink" Target="https://login.consultant.ru/link/?req=doc&amp;base=LAW&amp;n=178864" TargetMode = "External"/>
	<Relationship Id="rId10" Type="http://schemas.openxmlformats.org/officeDocument/2006/relationships/hyperlink" Target="https://login.consultant.ru/link/?req=doc&amp;base=LAW&amp;n=20029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Вопрос: О применении работодателями профессиональных стандартов.
(Письмо Минтруда России от 06.07.2016 N 14-2/ООГ-6465)</dc:title>
  <dcterms:created xsi:type="dcterms:W3CDTF">2024-09-16T11:07:40Z</dcterms:created>
</cp:coreProperties>
</file>