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Минздравсоцразвития РФ от 26.08.2010 N 761н</w:t>
              <w:br/>
              <w:t xml:space="preserve">(ред. от 31.05.2011)</w:t>
              <w:b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br/>
              <w:t xml:space="preserve">(Зарегистрировано в Минюсте РФ 06.10.2010 N 18638)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РФ 6 октября 2010 г. N 18638</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ЗДРАВООХРАНЕНИЯ И СОЦИАЛЬНОГО РАЗВИТИЯ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августа 2010 г. N 761н</w:t>
      </w:r>
    </w:p>
    <w:p>
      <w:pPr>
        <w:pStyle w:val="2"/>
        <w:jc w:val="center"/>
      </w:pPr>
      <w:r>
        <w:rPr>
          <w:sz w:val="20"/>
        </w:rPr>
      </w:r>
    </w:p>
    <w:p>
      <w:pPr>
        <w:pStyle w:val="2"/>
        <w:jc w:val="center"/>
      </w:pPr>
      <w:r>
        <w:rPr>
          <w:sz w:val="20"/>
        </w:rPr>
        <w:t xml:space="preserve">ОБ УТВЕРЖДЕНИИ ЕДИНОГО КВАЛИФИКАЦИОННОГО СПРАВОЧНИКА</w:t>
      </w:r>
    </w:p>
    <w:p>
      <w:pPr>
        <w:pStyle w:val="2"/>
        <w:jc w:val="center"/>
      </w:pPr>
      <w:r>
        <w:rPr>
          <w:sz w:val="20"/>
        </w:rPr>
        <w:t xml:space="preserve">ДОЛЖНОСТЕЙ РУКОВОДИТЕЛЕЙ, СПЕЦИАЛИСТОВ И СЛУЖАЩИХ, РАЗДЕЛ</w:t>
      </w:r>
    </w:p>
    <w:p>
      <w:pPr>
        <w:pStyle w:val="2"/>
        <w:jc w:val="center"/>
      </w:pPr>
      <w:r>
        <w:rPr>
          <w:sz w:val="20"/>
        </w:rPr>
        <w:t xml:space="preserve">"КВАЛИФИКАЦИОННЫЕ ХАРАКТЕРИСТИКИ ДОЛЖНОСТЕЙ</w:t>
      </w:r>
    </w:p>
    <w:p>
      <w:pPr>
        <w:pStyle w:val="2"/>
        <w:jc w:val="center"/>
      </w:pPr>
      <w:r>
        <w:rPr>
          <w:sz w:val="20"/>
        </w:rPr>
        <w:t xml:space="preserve">РАБОТНИКОВ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1.07.2011 N 21240) {КонсультантПлюс}">
              <w:r>
                <w:rPr>
                  <w:sz w:val="20"/>
                  <w:color w:val="0000ff"/>
                </w:rPr>
                <w:t xml:space="preserve">Приказа</w:t>
              </w:r>
            </w:hyperlink>
            <w:r>
              <w:rPr>
                <w:sz w:val="20"/>
                <w:color w:val="392c69"/>
              </w:rPr>
              <w:t xml:space="preserve"> Минздравсоцразвития РФ от 31.05.2011 N 448н)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8"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КонсультантПлюс}">
              <w:r>
                <w:rPr>
                  <w:sz w:val="20"/>
                  <w:color w:val="0000ff"/>
                </w:rPr>
                <w:t xml:space="preserve">Постановление</w:t>
              </w:r>
            </w:hyperlink>
            <w:r>
              <w:rPr>
                <w:sz w:val="20"/>
                <w:color w:val="392c69"/>
              </w:rPr>
              <w:t xml:space="preserve"> Правительства РФ от 30.06.2004 N 321 утратило силу в связи с изданием </w:t>
            </w:r>
            <w:hyperlink w:history="0" r:id="rId9" w:tooltip="Постановление Правительства РФ от 28.06.2012 N 655 &quot;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28.06.2012 N 655.</w:t>
            </w:r>
          </w:p>
          <w:p>
            <w:pPr>
              <w:pStyle w:val="0"/>
              <w:jc w:val="both"/>
            </w:pPr>
            <w:r>
              <w:rPr>
                <w:sz w:val="20"/>
                <w:color w:val="392c69"/>
              </w:rPr>
              <w:t xml:space="preserve">Постановлением Правительства РФ от 19.06.2012 N 610 утверждено </w:t>
            </w:r>
            <w:hyperlink w:history="0" r:id="rId10"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Положение</w:t>
              </w:r>
            </w:hyperlink>
            <w:r>
              <w:rPr>
                <w:sz w:val="20"/>
                <w:color w:val="392c69"/>
              </w:rPr>
              <w:t xml:space="preserve"> о Министерстве труда и социальной защиты Российской Федерации, </w:t>
            </w:r>
            <w:hyperlink w:history="0" r:id="rId11"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w:t>
              </w:r>
            </w:hyperlink>
            <w:r>
              <w:rPr>
                <w:sz w:val="20"/>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12"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КонсультантПлюс}">
        <w:r>
          <w:rPr>
            <w:sz w:val="20"/>
            <w:color w:val="0000ff"/>
          </w:rPr>
          <w:t xml:space="preserve">пунктом 5.2.52</w:t>
        </w:r>
      </w:hyperlink>
      <w:r>
        <w:rPr>
          <w:sz w:val="20"/>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pPr>
        <w:pStyle w:val="0"/>
        <w:spacing w:before="200" w:line-rule="auto"/>
        <w:ind w:firstLine="540"/>
        <w:jc w:val="both"/>
      </w:pPr>
      <w:r>
        <w:rPr>
          <w:sz w:val="20"/>
        </w:rPr>
        <w:t xml:space="preserve">Утвердить Единый квалификационный </w:t>
      </w:r>
      <w:hyperlink w:history="0" w:anchor="P36" w:tooltip="ЕДИНЫЙ КВАЛИФИКАЦИОННЫЙ СПРАВОЧНИК">
        <w:r>
          <w:rPr>
            <w:sz w:val="20"/>
            <w:color w:val="0000ff"/>
          </w:rPr>
          <w:t xml:space="preserve">справочник</w:t>
        </w:r>
      </w:hyperlink>
      <w:r>
        <w:rPr>
          <w:sz w:val="20"/>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Т.А.ГОЛИКОВА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w:t>
      </w:r>
    </w:p>
    <w:p>
      <w:pPr>
        <w:pStyle w:val="0"/>
        <w:jc w:val="right"/>
      </w:pPr>
      <w:r>
        <w:rPr>
          <w:sz w:val="20"/>
        </w:rPr>
        <w:t xml:space="preserve">здравоохранения и социального</w:t>
      </w:r>
    </w:p>
    <w:p>
      <w:pPr>
        <w:pStyle w:val="0"/>
        <w:jc w:val="right"/>
      </w:pPr>
      <w:r>
        <w:rPr>
          <w:sz w:val="20"/>
        </w:rPr>
        <w:t xml:space="preserve">развития Российской Федерации</w:t>
      </w:r>
    </w:p>
    <w:p>
      <w:pPr>
        <w:pStyle w:val="0"/>
        <w:jc w:val="right"/>
      </w:pPr>
      <w:r>
        <w:rPr>
          <w:sz w:val="20"/>
        </w:rPr>
        <w:t xml:space="preserve">от 26 августа 2010 г. N 761н</w:t>
      </w:r>
    </w:p>
    <w:p>
      <w:pPr>
        <w:pStyle w:val="0"/>
        <w:jc w:val="center"/>
      </w:pPr>
      <w:r>
        <w:rPr>
          <w:sz w:val="20"/>
        </w:rPr>
      </w:r>
    </w:p>
    <w:bookmarkStart w:id="36" w:name="P36"/>
    <w:bookmarkEnd w:id="36"/>
    <w:p>
      <w:pPr>
        <w:pStyle w:val="2"/>
        <w:jc w:val="center"/>
      </w:pPr>
      <w:r>
        <w:rPr>
          <w:sz w:val="20"/>
        </w:rPr>
        <w:t xml:space="preserve">ЕДИНЫЙ КВАЛИФИКАЦИОННЫЙ СПРАВОЧНИК</w:t>
      </w:r>
    </w:p>
    <w:p>
      <w:pPr>
        <w:pStyle w:val="2"/>
        <w:jc w:val="center"/>
      </w:pPr>
      <w:r>
        <w:rPr>
          <w:sz w:val="20"/>
        </w:rPr>
        <w:t xml:space="preserve">ДОЛЖНОСТЕЙ РУКОВОДИТЕЛЕЙ, СПЕЦИАЛИСТОВ И СЛУЖАЩИХ</w:t>
      </w:r>
    </w:p>
    <w:p>
      <w:pPr>
        <w:pStyle w:val="2"/>
        <w:jc w:val="center"/>
      </w:pPr>
      <w:r>
        <w:rPr>
          <w:sz w:val="20"/>
        </w:rPr>
      </w:r>
    </w:p>
    <w:p>
      <w:pPr>
        <w:pStyle w:val="2"/>
        <w:jc w:val="center"/>
      </w:pPr>
      <w:r>
        <w:rPr>
          <w:sz w:val="20"/>
        </w:rPr>
        <w:t xml:space="preserve">РАЗДЕЛ</w:t>
      </w:r>
    </w:p>
    <w:p>
      <w:pPr>
        <w:pStyle w:val="2"/>
        <w:jc w:val="center"/>
      </w:pPr>
      <w:r>
        <w:rPr>
          <w:sz w:val="20"/>
        </w:rPr>
        <w:t xml:space="preserve">"КВАЛИФИКАЦИОННЫЕ ХАРАКТЕРИСТИКИ ДОЛЖНОСТЕЙ</w:t>
      </w:r>
    </w:p>
    <w:p>
      <w:pPr>
        <w:pStyle w:val="2"/>
        <w:jc w:val="center"/>
      </w:pPr>
      <w:r>
        <w:rPr>
          <w:sz w:val="20"/>
        </w:rPr>
        <w:t xml:space="preserve">РАБОТНИКОВ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1.07.2011 N 21240) {КонсультантПлюс}">
              <w:r>
                <w:rPr>
                  <w:sz w:val="20"/>
                  <w:color w:val="0000ff"/>
                </w:rPr>
                <w:t xml:space="preserve">Приказа</w:t>
              </w:r>
            </w:hyperlink>
            <w:r>
              <w:rPr>
                <w:sz w:val="20"/>
                <w:color w:val="392c69"/>
              </w:rPr>
              <w:t xml:space="preserve"> Минздравсоцразвития РФ от 31.05.2011 N 448н)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pPr>
        <w:pStyle w:val="0"/>
        <w:spacing w:before="200" w:line-rule="auto"/>
        <w:ind w:firstLine="540"/>
        <w:jc w:val="both"/>
      </w:pPr>
      <w:r>
        <w:rPr>
          <w:sz w:val="20"/>
        </w:rPr>
        <w:t xml:space="preserve">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pPr>
        <w:pStyle w:val="0"/>
        <w:spacing w:before="200" w:line-rule="auto"/>
        <w:ind w:firstLine="540"/>
        <w:jc w:val="both"/>
      </w:pPr>
      <w:r>
        <w:rPr>
          <w:sz w:val="20"/>
        </w:rPr>
        <w:t xml:space="preserve">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pPr>
        <w:pStyle w:val="0"/>
        <w:spacing w:before="200" w:line-rule="auto"/>
        <w:ind w:firstLine="540"/>
        <w:jc w:val="both"/>
      </w:pPr>
      <w:r>
        <w:rPr>
          <w:sz w:val="20"/>
        </w:rPr>
        <w:t xml:space="preserve">4. Квалификационная характеристика каждой должности имеет три раздела: "Должностные обязанности", "Должен знать" и "Требования к квалификации".</w:t>
      </w:r>
    </w:p>
    <w:p>
      <w:pPr>
        <w:pStyle w:val="0"/>
        <w:spacing w:before="200" w:line-rule="auto"/>
        <w:ind w:firstLine="540"/>
        <w:jc w:val="both"/>
      </w:pPr>
      <w:r>
        <w:rPr>
          <w:sz w:val="20"/>
        </w:rP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pPr>
        <w:pStyle w:val="0"/>
        <w:spacing w:before="200" w:line-rule="auto"/>
        <w:ind w:firstLine="540"/>
        <w:jc w:val="both"/>
      </w:pPr>
      <w:r>
        <w:rPr>
          <w:sz w:val="20"/>
        </w:rPr>
        <w:t xml:space="preserve">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pPr>
        <w:pStyle w:val="0"/>
        <w:spacing w:before="200" w:line-rule="auto"/>
        <w:ind w:firstLine="540"/>
        <w:jc w:val="both"/>
      </w:pPr>
      <w:r>
        <w:rPr>
          <w:sz w:val="20"/>
        </w:rPr>
        <w:t xml:space="preserve">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pPr>
        <w:pStyle w:val="0"/>
        <w:spacing w:before="200" w:line-rule="auto"/>
        <w:ind w:firstLine="540"/>
        <w:jc w:val="both"/>
      </w:pPr>
      <w:r>
        <w:rPr>
          <w:sz w:val="20"/>
        </w:rPr>
        <w:t xml:space="preserve">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pPr>
        <w:pStyle w:val="0"/>
        <w:spacing w:before="200" w:line-rule="auto"/>
        <w:ind w:firstLine="540"/>
        <w:jc w:val="both"/>
      </w:pPr>
      <w:r>
        <w:rPr>
          <w:sz w:val="20"/>
        </w:rPr>
        <w:t xml:space="preserve">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pPr>
        <w:pStyle w:val="0"/>
        <w:spacing w:before="200" w:line-rule="auto"/>
        <w:ind w:firstLine="540"/>
        <w:jc w:val="both"/>
      </w:pPr>
      <w:r>
        <w:rPr>
          <w:sz w:val="20"/>
        </w:rPr>
        <w:t xml:space="preserve">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pPr>
        <w:pStyle w:val="0"/>
        <w:spacing w:before="200" w:line-rule="auto"/>
        <w:ind w:firstLine="540"/>
        <w:jc w:val="both"/>
      </w:pPr>
      <w:r>
        <w:rPr>
          <w:sz w:val="20"/>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pPr>
        <w:pStyle w:val="0"/>
        <w:spacing w:before="200" w:line-rule="auto"/>
        <w:ind w:firstLine="540"/>
        <w:jc w:val="both"/>
      </w:pPr>
      <w:r>
        <w:rPr>
          <w:sz w:val="20"/>
        </w:rPr>
        <w:t xml:space="preserve">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pPr>
        <w:pStyle w:val="0"/>
        <w:ind w:firstLine="540"/>
        <w:jc w:val="both"/>
      </w:pPr>
      <w:r>
        <w:rPr>
          <w:sz w:val="20"/>
        </w:rPr>
      </w:r>
    </w:p>
    <w:p>
      <w:pPr>
        <w:pStyle w:val="0"/>
        <w:outlineLvl w:val="1"/>
        <w:jc w:val="center"/>
      </w:pPr>
      <w:r>
        <w:rPr>
          <w:sz w:val="20"/>
        </w:rPr>
        <w:t xml:space="preserve">II. ДОЛЖНОСТИ РУКОВОДИТЕЛЕЙ</w:t>
      </w:r>
    </w:p>
    <w:p>
      <w:pPr>
        <w:pStyle w:val="0"/>
        <w:ind w:firstLine="540"/>
        <w:jc w:val="both"/>
      </w:pPr>
      <w:r>
        <w:rPr>
          <w:sz w:val="20"/>
        </w:rPr>
      </w:r>
    </w:p>
    <w:p>
      <w:pPr>
        <w:pStyle w:val="0"/>
        <w:outlineLvl w:val="2"/>
        <w:jc w:val="center"/>
      </w:pPr>
      <w:r>
        <w:rPr>
          <w:sz w:val="20"/>
        </w:rPr>
        <w:t xml:space="preserve">Руководитель (директор, заведующий, начальник)</w:t>
      </w:r>
    </w:p>
    <w:p>
      <w:pPr>
        <w:pStyle w:val="0"/>
        <w:jc w:val="center"/>
      </w:pPr>
      <w:r>
        <w:rPr>
          <w:sz w:val="20"/>
        </w:rPr>
        <w:t xml:space="preserve">образовательного учреждения</w:t>
      </w:r>
    </w:p>
    <w:p>
      <w:pPr>
        <w:pStyle w:val="0"/>
        <w:jc w:val="center"/>
      </w:pPr>
      <w:r>
        <w:rPr>
          <w:sz w:val="20"/>
        </w:rPr>
      </w:r>
    </w:p>
    <w:p>
      <w:pPr>
        <w:pStyle w:val="0"/>
        <w:ind w:firstLine="540"/>
        <w:jc w:val="both"/>
      </w:pPr>
      <w:r>
        <w:rPr>
          <w:sz w:val="20"/>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14"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pPr>
        <w:pStyle w:val="0"/>
        <w:ind w:firstLine="540"/>
        <w:jc w:val="both"/>
      </w:pPr>
      <w:r>
        <w:rPr>
          <w:sz w:val="20"/>
        </w:rPr>
      </w:r>
    </w:p>
    <w:p>
      <w:pPr>
        <w:pStyle w:val="0"/>
        <w:outlineLvl w:val="2"/>
        <w:jc w:val="center"/>
      </w:pPr>
      <w:r>
        <w:rPr>
          <w:sz w:val="20"/>
        </w:rPr>
        <w:t xml:space="preserve">Заместитель руководителя (директора, заведующего,</w:t>
      </w:r>
    </w:p>
    <w:p>
      <w:pPr>
        <w:pStyle w:val="0"/>
        <w:jc w:val="center"/>
      </w:pPr>
      <w:r>
        <w:rPr>
          <w:sz w:val="20"/>
        </w:rPr>
        <w:t xml:space="preserve">начальника) образовательного учреждения</w:t>
      </w:r>
    </w:p>
    <w:p>
      <w:pPr>
        <w:pStyle w:val="0"/>
        <w:ind w:firstLine="540"/>
        <w:jc w:val="both"/>
      </w:pPr>
      <w:r>
        <w:rPr>
          <w:sz w:val="20"/>
        </w:rPr>
      </w:r>
    </w:p>
    <w:p>
      <w:pPr>
        <w:pStyle w:val="0"/>
        <w:ind w:firstLine="540"/>
        <w:jc w:val="both"/>
      </w:pPr>
      <w:r>
        <w:rPr>
          <w:sz w:val="20"/>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1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pPr>
        <w:pStyle w:val="0"/>
        <w:ind w:firstLine="540"/>
        <w:jc w:val="both"/>
      </w:pPr>
      <w:r>
        <w:rPr>
          <w:sz w:val="20"/>
        </w:rPr>
      </w:r>
    </w:p>
    <w:p>
      <w:pPr>
        <w:pStyle w:val="0"/>
        <w:outlineLvl w:val="2"/>
        <w:jc w:val="center"/>
      </w:pPr>
      <w:r>
        <w:rPr>
          <w:sz w:val="20"/>
        </w:rPr>
        <w:t xml:space="preserve">Руководитель (заведующий, начальник, директор, управляющий)</w:t>
      </w:r>
    </w:p>
    <w:p>
      <w:pPr>
        <w:pStyle w:val="0"/>
        <w:jc w:val="center"/>
      </w:pPr>
      <w:r>
        <w:rPr>
          <w:sz w:val="20"/>
        </w:rPr>
        <w:t xml:space="preserve">структурного подразделения</w:t>
      </w:r>
    </w:p>
    <w:p>
      <w:pPr>
        <w:pStyle w:val="0"/>
        <w:ind w:firstLine="540"/>
        <w:jc w:val="both"/>
      </w:pPr>
      <w:r>
        <w:rPr>
          <w:sz w:val="20"/>
        </w:rPr>
      </w:r>
    </w:p>
    <w:p>
      <w:pPr>
        <w:pStyle w:val="0"/>
        <w:ind w:firstLine="540"/>
        <w:jc w:val="both"/>
      </w:pPr>
      <w:r>
        <w:rPr>
          <w:sz w:val="20"/>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16"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pPr>
        <w:pStyle w:val="0"/>
        <w:ind w:firstLine="540"/>
        <w:jc w:val="both"/>
      </w:pPr>
      <w:r>
        <w:rPr>
          <w:sz w:val="20"/>
        </w:rPr>
      </w:r>
    </w:p>
    <w:p>
      <w:pPr>
        <w:pStyle w:val="0"/>
        <w:outlineLvl w:val="2"/>
        <w:jc w:val="center"/>
      </w:pPr>
      <w:r>
        <w:rPr>
          <w:sz w:val="20"/>
        </w:rPr>
        <w:t xml:space="preserve">Старший мастер</w:t>
      </w:r>
    </w:p>
    <w:p>
      <w:pPr>
        <w:pStyle w:val="0"/>
        <w:jc w:val="center"/>
      </w:pPr>
      <w:r>
        <w:rPr>
          <w:sz w:val="20"/>
        </w:rPr>
      </w:r>
    </w:p>
    <w:p>
      <w:pPr>
        <w:pStyle w:val="0"/>
        <w:ind w:firstLine="540"/>
        <w:jc w:val="both"/>
      </w:pPr>
      <w:r>
        <w:rPr>
          <w:sz w:val="20"/>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17"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pPr>
        <w:pStyle w:val="0"/>
        <w:ind w:firstLine="540"/>
        <w:jc w:val="both"/>
      </w:pPr>
      <w:r>
        <w:rPr>
          <w:sz w:val="20"/>
        </w:rPr>
      </w:r>
    </w:p>
    <w:p>
      <w:pPr>
        <w:pStyle w:val="0"/>
        <w:outlineLvl w:val="1"/>
        <w:jc w:val="center"/>
      </w:pPr>
      <w:r>
        <w:rPr>
          <w:sz w:val="20"/>
        </w:rPr>
        <w:t xml:space="preserve">III. ДОЛЖНОСТИ ПЕДАГОГИЧЕСКИХ РАБОТНИКОВ</w:t>
      </w:r>
    </w:p>
    <w:p>
      <w:pPr>
        <w:pStyle w:val="0"/>
        <w:ind w:firstLine="540"/>
        <w:jc w:val="both"/>
      </w:pPr>
      <w:r>
        <w:rPr>
          <w:sz w:val="20"/>
        </w:rPr>
      </w:r>
    </w:p>
    <w:p>
      <w:pPr>
        <w:pStyle w:val="0"/>
        <w:outlineLvl w:val="2"/>
        <w:jc w:val="center"/>
      </w:pPr>
      <w:r>
        <w:rPr>
          <w:sz w:val="20"/>
        </w:rPr>
        <w:t xml:space="preserve">Учитель</w:t>
      </w:r>
    </w:p>
    <w:p>
      <w:pPr>
        <w:pStyle w:val="0"/>
        <w:ind w:firstLine="540"/>
        <w:jc w:val="both"/>
      </w:pPr>
      <w:r>
        <w:rPr>
          <w:sz w:val="20"/>
        </w:rPr>
      </w:r>
    </w:p>
    <w:p>
      <w:pPr>
        <w:pStyle w:val="0"/>
        <w:ind w:firstLine="540"/>
        <w:jc w:val="both"/>
      </w:pPr>
      <w:r>
        <w:rPr>
          <w:sz w:val="20"/>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18"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Преподаватель &lt;*&gt;</w:t>
      </w:r>
    </w:p>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Кроме преподавателей, отнесенных к профессорско-преподавательскому составу ВУЗов.</w:t>
      </w:r>
    </w:p>
    <w:p>
      <w:pPr>
        <w:pStyle w:val="0"/>
        <w:ind w:firstLine="540"/>
        <w:jc w:val="both"/>
      </w:pPr>
      <w:r>
        <w:rPr>
          <w:sz w:val="20"/>
        </w:rPr>
      </w:r>
    </w:p>
    <w:p>
      <w:pPr>
        <w:pStyle w:val="0"/>
        <w:ind w:firstLine="540"/>
        <w:jc w:val="both"/>
      </w:pPr>
      <w:r>
        <w:rPr>
          <w:sz w:val="20"/>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19"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Педагог-организатор</w:t>
      </w:r>
    </w:p>
    <w:p>
      <w:pPr>
        <w:pStyle w:val="0"/>
        <w:jc w:val="center"/>
      </w:pPr>
      <w:r>
        <w:rPr>
          <w:sz w:val="20"/>
        </w:rPr>
      </w:r>
    </w:p>
    <w:p>
      <w:pPr>
        <w:pStyle w:val="0"/>
        <w:ind w:firstLine="540"/>
        <w:jc w:val="both"/>
      </w:pPr>
      <w:r>
        <w:rPr>
          <w:sz w:val="20"/>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2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Социальный педагог</w:t>
      </w:r>
    </w:p>
    <w:p>
      <w:pPr>
        <w:pStyle w:val="0"/>
        <w:ind w:firstLine="540"/>
        <w:jc w:val="both"/>
      </w:pPr>
      <w:r>
        <w:rPr>
          <w:sz w:val="20"/>
        </w:rPr>
      </w:r>
    </w:p>
    <w:p>
      <w:pPr>
        <w:pStyle w:val="0"/>
        <w:ind w:firstLine="540"/>
        <w:jc w:val="both"/>
      </w:pPr>
      <w:r>
        <w:rPr>
          <w:sz w:val="20"/>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21"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Учитель-дефектолог, учитель-логопед (логопед) &lt;*&gt;</w:t>
      </w:r>
    </w:p>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pPr>
        <w:pStyle w:val="0"/>
        <w:ind w:firstLine="540"/>
        <w:jc w:val="both"/>
      </w:pPr>
      <w:r>
        <w:rPr>
          <w:sz w:val="20"/>
        </w:rPr>
      </w:r>
    </w:p>
    <w:p>
      <w:pPr>
        <w:pStyle w:val="0"/>
        <w:ind w:firstLine="540"/>
        <w:jc w:val="both"/>
      </w:pPr>
      <w:r>
        <w:rPr>
          <w:sz w:val="20"/>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2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в области дефектологии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Педагог-психолог</w:t>
      </w:r>
    </w:p>
    <w:p>
      <w:pPr>
        <w:pStyle w:val="0"/>
        <w:jc w:val="center"/>
      </w:pPr>
      <w:r>
        <w:rPr>
          <w:sz w:val="20"/>
        </w:rPr>
      </w:r>
    </w:p>
    <w:p>
      <w:pPr>
        <w:pStyle w:val="0"/>
        <w:ind w:firstLine="540"/>
        <w:jc w:val="both"/>
      </w:pPr>
      <w:r>
        <w:rPr>
          <w:sz w:val="20"/>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w:history="0" r:id="rId23"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w:history="0" r:id="rId24"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Воспитатель (включая старшего)</w:t>
      </w:r>
    </w:p>
    <w:p>
      <w:pPr>
        <w:pStyle w:val="0"/>
        <w:jc w:val="center"/>
      </w:pPr>
      <w:r>
        <w:rPr>
          <w:sz w:val="20"/>
        </w:rPr>
      </w:r>
    </w:p>
    <w:p>
      <w:pPr>
        <w:pStyle w:val="0"/>
        <w:ind w:firstLine="540"/>
        <w:jc w:val="both"/>
      </w:pPr>
      <w:r>
        <w:rPr>
          <w:sz w:val="20"/>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pPr>
        <w:pStyle w:val="0"/>
        <w:ind w:firstLine="540"/>
        <w:jc w:val="both"/>
      </w:pPr>
      <w:r>
        <w:rPr>
          <w:sz w:val="20"/>
        </w:rPr>
      </w:r>
    </w:p>
    <w:p>
      <w:pPr>
        <w:pStyle w:val="0"/>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2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pPr>
        <w:pStyle w:val="0"/>
        <w:spacing w:before="200" w:line-rule="auto"/>
        <w:ind w:firstLine="540"/>
        <w:jc w:val="both"/>
      </w:pPr>
      <w:r>
        <w:rPr>
          <w:sz w:val="20"/>
        </w:rPr>
        <w:t xml:space="preserve">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pPr>
        <w:pStyle w:val="0"/>
        <w:ind w:firstLine="540"/>
        <w:jc w:val="both"/>
      </w:pPr>
      <w:r>
        <w:rPr>
          <w:sz w:val="20"/>
        </w:rPr>
      </w:r>
    </w:p>
    <w:p>
      <w:pPr>
        <w:pStyle w:val="0"/>
        <w:outlineLvl w:val="2"/>
        <w:jc w:val="center"/>
      </w:pPr>
      <w:r>
        <w:rPr>
          <w:sz w:val="20"/>
        </w:rPr>
        <w:t xml:space="preserve">Тьютор &lt;*&gt;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 исключением тьюторов, занятых в сфере высшего и дополнительного профессионального образования.</w:t>
      </w:r>
    </w:p>
    <w:p>
      <w:pPr>
        <w:pStyle w:val="0"/>
        <w:ind w:firstLine="540"/>
        <w:jc w:val="both"/>
      </w:pPr>
      <w:r>
        <w:rPr>
          <w:sz w:val="20"/>
        </w:rPr>
      </w:r>
    </w:p>
    <w:p>
      <w:pPr>
        <w:pStyle w:val="0"/>
        <w:ind w:firstLine="540"/>
        <w:jc w:val="both"/>
      </w:pPr>
      <w:r>
        <w:rPr>
          <w:sz w:val="20"/>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w:history="0" r:id="rId26"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pPr>
        <w:pStyle w:val="0"/>
        <w:ind w:firstLine="540"/>
        <w:jc w:val="both"/>
      </w:pPr>
      <w:r>
        <w:rPr>
          <w:sz w:val="20"/>
        </w:rPr>
      </w:r>
    </w:p>
    <w:p>
      <w:pPr>
        <w:pStyle w:val="0"/>
        <w:outlineLvl w:val="2"/>
        <w:jc w:val="center"/>
      </w:pPr>
      <w:r>
        <w:rPr>
          <w:sz w:val="20"/>
        </w:rPr>
        <w:t xml:space="preserve">Педагог-библиотекарь &lt;*&gt;</w:t>
      </w:r>
    </w:p>
    <w:p>
      <w:pPr>
        <w:pStyle w:val="0"/>
        <w:jc w:val="center"/>
      </w:pPr>
      <w:r>
        <w:rPr>
          <w:sz w:val="20"/>
        </w:rPr>
      </w:r>
    </w:p>
    <w:p>
      <w:pPr>
        <w:pStyle w:val="0"/>
        <w:jc w:val="center"/>
      </w:pPr>
      <w:r>
        <w:rPr>
          <w:sz w:val="20"/>
        </w:rPr>
        <w:t xml:space="preserve">(введено </w:t>
      </w:r>
      <w:hyperlink w:history="0" r:id="rId27" w:tooltip="Приказ Минздравсоцразвития РФ от 31.05.2011 N 448н &quot;О внесении изменения в Единый квалификационный справочник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1.07.2011 N 21240) {КонсультантПлюс}">
        <w:r>
          <w:rPr>
            <w:sz w:val="20"/>
            <w:color w:val="0000ff"/>
          </w:rPr>
          <w:t xml:space="preserve">Приказом</w:t>
        </w:r>
      </w:hyperlink>
      <w:r>
        <w:rPr>
          <w:sz w:val="20"/>
        </w:rPr>
        <w:t xml:space="preserve"> Минздравсоцразвития РФ от 31.05.2011 N 448н)</w:t>
      </w:r>
    </w:p>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pPr>
        <w:pStyle w:val="0"/>
        <w:ind w:firstLine="540"/>
        <w:jc w:val="both"/>
      </w:pPr>
      <w:r>
        <w:rPr>
          <w:sz w:val="20"/>
        </w:rPr>
      </w:r>
    </w:p>
    <w:p>
      <w:pPr>
        <w:pStyle w:val="0"/>
        <w:ind w:firstLine="540"/>
        <w:jc w:val="both"/>
      </w:pPr>
      <w:r>
        <w:rPr>
          <w:sz w:val="20"/>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w:history="0" r:id="rId2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об образовании</w:t>
        </w:r>
      </w:hyperlink>
      <w:r>
        <w:rPr>
          <w:sz w:val="20"/>
        </w:rPr>
        <w:t xml:space="preserve"> и </w:t>
      </w:r>
      <w:hyperlink w:history="0" r:id="rId29" w:tooltip="Федеральный закон от 29.12.1994 N 78-ФЗ (ред. от 14.04.2023) &quot;О библиотечном деле&quot; {КонсультантПлюс}">
        <w:r>
          <w:rPr>
            <w:sz w:val="20"/>
            <w:color w:val="0000ff"/>
          </w:rPr>
          <w:t xml:space="preserve">библиотечном деле</w:t>
        </w:r>
      </w:hyperlink>
      <w:r>
        <w:rPr>
          <w:sz w:val="20"/>
        </w:rPr>
        <w:t xml:space="preserve">; </w:t>
      </w:r>
      <w:hyperlink w:history="0" r:id="rId3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(педагогическое, библиотечное) образование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Старший вожатый</w:t>
      </w:r>
    </w:p>
    <w:p>
      <w:pPr>
        <w:pStyle w:val="0"/>
        <w:ind w:firstLine="540"/>
        <w:jc w:val="both"/>
      </w:pPr>
      <w:r>
        <w:rPr>
          <w:sz w:val="20"/>
        </w:rPr>
      </w:r>
    </w:p>
    <w:p>
      <w:pPr>
        <w:pStyle w:val="0"/>
        <w:ind w:firstLine="540"/>
        <w:jc w:val="both"/>
      </w:pPr>
      <w:r>
        <w:rPr>
          <w:sz w:val="20"/>
        </w:rPr>
        <w:t xml:space="preserve">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w:history="0" r:id="rId31"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Педагог дополнительного образования (включая старшего)</w:t>
      </w:r>
    </w:p>
    <w:p>
      <w:pPr>
        <w:pStyle w:val="0"/>
        <w:jc w:val="center"/>
      </w:pPr>
      <w:r>
        <w:rPr>
          <w:sz w:val="20"/>
        </w:rPr>
      </w:r>
    </w:p>
    <w:p>
      <w:pPr>
        <w:pStyle w:val="0"/>
        <w:ind w:firstLine="540"/>
        <w:jc w:val="both"/>
      </w:pPr>
      <w:r>
        <w:rPr>
          <w:sz w:val="20"/>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3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pPr>
        <w:pStyle w:val="0"/>
        <w:spacing w:before="200" w:line-rule="auto"/>
        <w:ind w:firstLine="540"/>
        <w:jc w:val="both"/>
      </w:pPr>
      <w:r>
        <w:rPr>
          <w:sz w:val="20"/>
        </w:rPr>
        <w:t xml:space="preserve">Для старшего педагога дополнительного образования - высшее профессиональное образование и стаж педагогической работы не менее 2 лет.</w:t>
      </w:r>
    </w:p>
    <w:p>
      <w:pPr>
        <w:pStyle w:val="0"/>
        <w:jc w:val="center"/>
      </w:pPr>
      <w:r>
        <w:rPr>
          <w:sz w:val="20"/>
        </w:rPr>
      </w:r>
    </w:p>
    <w:p>
      <w:pPr>
        <w:pStyle w:val="0"/>
        <w:outlineLvl w:val="2"/>
        <w:jc w:val="center"/>
      </w:pPr>
      <w:r>
        <w:rPr>
          <w:sz w:val="20"/>
        </w:rPr>
        <w:t xml:space="preserve">Музыкальный руководитель</w:t>
      </w:r>
    </w:p>
    <w:p>
      <w:pPr>
        <w:pStyle w:val="0"/>
        <w:jc w:val="center"/>
      </w:pPr>
      <w:r>
        <w:rPr>
          <w:sz w:val="20"/>
        </w:rPr>
      </w:r>
    </w:p>
    <w:p>
      <w:pPr>
        <w:pStyle w:val="0"/>
        <w:ind w:firstLine="540"/>
        <w:jc w:val="both"/>
      </w:pPr>
      <w:r>
        <w:rPr>
          <w:sz w:val="20"/>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33"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Концертмейстер</w:t>
      </w:r>
    </w:p>
    <w:p>
      <w:pPr>
        <w:pStyle w:val="0"/>
        <w:jc w:val="center"/>
      </w:pPr>
      <w:r>
        <w:rPr>
          <w:sz w:val="20"/>
        </w:rPr>
      </w:r>
    </w:p>
    <w:p>
      <w:pPr>
        <w:pStyle w:val="0"/>
        <w:ind w:firstLine="540"/>
        <w:jc w:val="both"/>
      </w:pPr>
      <w:r>
        <w:rPr>
          <w:sz w:val="20"/>
        </w:rP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34"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Руководитель физического воспитания</w:t>
      </w:r>
    </w:p>
    <w:p>
      <w:pPr>
        <w:pStyle w:val="0"/>
        <w:jc w:val="center"/>
      </w:pPr>
      <w:r>
        <w:rPr>
          <w:sz w:val="20"/>
        </w:rPr>
      </w:r>
    </w:p>
    <w:p>
      <w:pPr>
        <w:pStyle w:val="0"/>
        <w:ind w:firstLine="540"/>
        <w:jc w:val="both"/>
      </w:pPr>
      <w:r>
        <w:rPr>
          <w:sz w:val="20"/>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w:history="0" r:id="rId3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w:history="0" r:id="rId3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w:t>
        </w:r>
      </w:hyperlink>
      <w:r>
        <w:rPr>
          <w:sz w:val="20"/>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pPr>
        <w:pStyle w:val="0"/>
        <w:ind w:firstLine="540"/>
        <w:jc w:val="both"/>
      </w:pPr>
      <w:r>
        <w:rPr>
          <w:sz w:val="20"/>
        </w:rPr>
      </w:r>
    </w:p>
    <w:p>
      <w:pPr>
        <w:pStyle w:val="0"/>
        <w:outlineLvl w:val="2"/>
        <w:jc w:val="center"/>
      </w:pPr>
      <w:r>
        <w:rPr>
          <w:sz w:val="20"/>
        </w:rPr>
        <w:t xml:space="preserve">Инструктор по физической культуре</w:t>
      </w:r>
    </w:p>
    <w:p>
      <w:pPr>
        <w:pStyle w:val="0"/>
        <w:ind w:firstLine="540"/>
        <w:jc w:val="both"/>
      </w:pPr>
      <w:r>
        <w:rPr>
          <w:sz w:val="20"/>
        </w:rPr>
      </w:r>
    </w:p>
    <w:p>
      <w:pPr>
        <w:pStyle w:val="0"/>
        <w:ind w:firstLine="540"/>
        <w:jc w:val="both"/>
      </w:pPr>
      <w:r>
        <w:rPr>
          <w:sz w:val="20"/>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w:history="0" r:id="rId37"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Методист (включая старшего)</w:t>
      </w:r>
    </w:p>
    <w:p>
      <w:pPr>
        <w:pStyle w:val="0"/>
        <w:jc w:val="center"/>
      </w:pPr>
      <w:r>
        <w:rPr>
          <w:sz w:val="20"/>
        </w:rPr>
      </w:r>
    </w:p>
    <w:p>
      <w:pPr>
        <w:pStyle w:val="0"/>
        <w:ind w:firstLine="540"/>
        <w:jc w:val="both"/>
      </w:pPr>
      <w:r>
        <w:rPr>
          <w:sz w:val="20"/>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38"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pPr>
        <w:pStyle w:val="0"/>
        <w:ind w:firstLine="540"/>
        <w:jc w:val="both"/>
      </w:pPr>
      <w:r>
        <w:rPr>
          <w:sz w:val="20"/>
        </w:rPr>
      </w:r>
    </w:p>
    <w:p>
      <w:pPr>
        <w:pStyle w:val="0"/>
        <w:outlineLvl w:val="2"/>
        <w:jc w:val="center"/>
      </w:pPr>
      <w:r>
        <w:rPr>
          <w:sz w:val="20"/>
        </w:rPr>
        <w:t xml:space="preserve">Инструктор-методист (включая старшего)</w:t>
      </w:r>
    </w:p>
    <w:p>
      <w:pPr>
        <w:pStyle w:val="0"/>
        <w:jc w:val="center"/>
      </w:pPr>
      <w:r>
        <w:rPr>
          <w:sz w:val="20"/>
        </w:rPr>
      </w:r>
    </w:p>
    <w:p>
      <w:pPr>
        <w:pStyle w:val="0"/>
        <w:ind w:firstLine="540"/>
        <w:jc w:val="both"/>
      </w:pPr>
      <w:r>
        <w:rPr>
          <w:sz w:val="20"/>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w:history="0" r:id="rId39"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pPr>
        <w:pStyle w:val="0"/>
        <w:spacing w:before="200" w:line-rule="auto"/>
        <w:ind w:firstLine="540"/>
        <w:jc w:val="both"/>
      </w:pPr>
      <w:r>
        <w:rPr>
          <w:sz w:val="20"/>
        </w:rPr>
        <w:t xml:space="preserve">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pPr>
        <w:pStyle w:val="0"/>
        <w:ind w:firstLine="540"/>
        <w:jc w:val="both"/>
      </w:pPr>
      <w:r>
        <w:rPr>
          <w:sz w:val="20"/>
        </w:rPr>
      </w:r>
    </w:p>
    <w:p>
      <w:pPr>
        <w:pStyle w:val="0"/>
        <w:outlineLvl w:val="2"/>
        <w:jc w:val="center"/>
      </w:pPr>
      <w:r>
        <w:rPr>
          <w:sz w:val="20"/>
        </w:rPr>
        <w:t xml:space="preserve">Инструктор по труду</w:t>
      </w:r>
    </w:p>
    <w:p>
      <w:pPr>
        <w:pStyle w:val="0"/>
        <w:jc w:val="center"/>
      </w:pPr>
      <w:r>
        <w:rPr>
          <w:sz w:val="20"/>
        </w:rPr>
      </w:r>
    </w:p>
    <w:p>
      <w:pPr>
        <w:pStyle w:val="0"/>
        <w:ind w:firstLine="540"/>
        <w:jc w:val="both"/>
      </w:pPr>
      <w:r>
        <w:rPr>
          <w:sz w:val="20"/>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4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Преподаватель-организатор основ</w:t>
      </w:r>
    </w:p>
    <w:p>
      <w:pPr>
        <w:pStyle w:val="0"/>
        <w:jc w:val="center"/>
      </w:pPr>
      <w:r>
        <w:rPr>
          <w:sz w:val="20"/>
        </w:rPr>
        <w:t xml:space="preserve">безопасности жизнедеятельности</w:t>
      </w:r>
    </w:p>
    <w:p>
      <w:pPr>
        <w:pStyle w:val="0"/>
        <w:jc w:val="center"/>
      </w:pPr>
      <w:r>
        <w:rPr>
          <w:sz w:val="20"/>
        </w:rPr>
      </w:r>
    </w:p>
    <w:p>
      <w:pPr>
        <w:pStyle w:val="0"/>
        <w:ind w:firstLine="540"/>
        <w:jc w:val="both"/>
      </w:pPr>
      <w:r>
        <w:rPr>
          <w:sz w:val="20"/>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41" w:tooltip="Федеральный закон от 12.02.1998 N 28-ФЗ (ред. от 04.08.2023) &quot;О гражданской обороне&quot; {КонсультантПлюс}">
        <w:r>
          <w:rPr>
            <w:sz w:val="20"/>
            <w:color w:val="0000ff"/>
          </w:rPr>
          <w:t xml:space="preserve">законодательство</w:t>
        </w:r>
      </w:hyperlink>
      <w:r>
        <w:rPr>
          <w:sz w:val="20"/>
        </w:rPr>
        <w:t xml:space="preserve"> в области ГО и обеспечения функционирования образовательного учреждения при чрезвычайных ситуациях; </w:t>
      </w:r>
      <w:hyperlink w:history="0" r:id="rId4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w:history="0" r:id="rId4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w:t>
        </w:r>
      </w:hyperlink>
      <w:r>
        <w:rPr>
          <w:sz w:val="20"/>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pPr>
        <w:pStyle w:val="0"/>
        <w:ind w:firstLine="540"/>
        <w:jc w:val="both"/>
      </w:pPr>
      <w:r>
        <w:rPr>
          <w:sz w:val="20"/>
        </w:rPr>
      </w:r>
    </w:p>
    <w:p>
      <w:pPr>
        <w:pStyle w:val="0"/>
        <w:outlineLvl w:val="2"/>
        <w:jc w:val="center"/>
      </w:pPr>
      <w:r>
        <w:rPr>
          <w:sz w:val="20"/>
        </w:rPr>
        <w:t xml:space="preserve">Тренер-преподаватель (включая старшего)</w:t>
      </w:r>
    </w:p>
    <w:p>
      <w:pPr>
        <w:pStyle w:val="0"/>
        <w:jc w:val="center"/>
      </w:pPr>
      <w:r>
        <w:rPr>
          <w:sz w:val="20"/>
        </w:rPr>
      </w:r>
    </w:p>
    <w:p>
      <w:pPr>
        <w:pStyle w:val="0"/>
        <w:ind w:firstLine="540"/>
        <w:jc w:val="both"/>
      </w:pPr>
      <w:r>
        <w:rPr>
          <w:sz w:val="20"/>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w:history="0" r:id="rId44"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pPr>
        <w:pStyle w:val="0"/>
        <w:spacing w:before="200" w:line-rule="auto"/>
        <w:ind w:firstLine="540"/>
        <w:jc w:val="both"/>
      </w:pPr>
      <w:r>
        <w:rPr>
          <w:sz w:val="20"/>
        </w:rPr>
        <w:t xml:space="preserve">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pPr>
        <w:pStyle w:val="0"/>
        <w:ind w:firstLine="540"/>
        <w:jc w:val="both"/>
      </w:pPr>
      <w:r>
        <w:rPr>
          <w:sz w:val="20"/>
        </w:rPr>
      </w:r>
    </w:p>
    <w:p>
      <w:pPr>
        <w:pStyle w:val="0"/>
        <w:outlineLvl w:val="2"/>
        <w:jc w:val="center"/>
      </w:pPr>
      <w:r>
        <w:rPr>
          <w:sz w:val="20"/>
        </w:rPr>
        <w:t xml:space="preserve">Мастер производственного обучения</w:t>
      </w:r>
    </w:p>
    <w:p>
      <w:pPr>
        <w:pStyle w:val="0"/>
        <w:ind w:firstLine="540"/>
        <w:jc w:val="both"/>
      </w:pPr>
      <w:r>
        <w:rPr>
          <w:sz w:val="20"/>
        </w:rPr>
      </w:r>
    </w:p>
    <w:p>
      <w:pPr>
        <w:pStyle w:val="0"/>
        <w:ind w:firstLine="540"/>
        <w:jc w:val="both"/>
      </w:pPr>
      <w:r>
        <w:rPr>
          <w:sz w:val="20"/>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4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pPr>
        <w:pStyle w:val="0"/>
        <w:ind w:firstLine="540"/>
        <w:jc w:val="both"/>
      </w:pPr>
      <w:r>
        <w:rPr>
          <w:sz w:val="20"/>
        </w:rPr>
      </w:r>
    </w:p>
    <w:p>
      <w:pPr>
        <w:pStyle w:val="0"/>
        <w:outlineLvl w:val="1"/>
        <w:jc w:val="center"/>
      </w:pPr>
      <w:r>
        <w:rPr>
          <w:sz w:val="20"/>
        </w:rPr>
        <w:t xml:space="preserve">IV. ДОЛЖНОСТИ УЧЕБНО-ВСПОМОГАТЕЛЬНОГО ПЕРСОНАЛА</w:t>
      </w:r>
    </w:p>
    <w:p>
      <w:pPr>
        <w:pStyle w:val="0"/>
        <w:jc w:val="center"/>
      </w:pPr>
      <w:r>
        <w:rPr>
          <w:sz w:val="20"/>
        </w:rPr>
      </w:r>
    </w:p>
    <w:p>
      <w:pPr>
        <w:pStyle w:val="0"/>
        <w:outlineLvl w:val="2"/>
        <w:jc w:val="center"/>
      </w:pPr>
      <w:r>
        <w:rPr>
          <w:sz w:val="20"/>
        </w:rPr>
        <w:t xml:space="preserve">Дежурный по режиму (включая старшего)</w:t>
      </w:r>
    </w:p>
    <w:p>
      <w:pPr>
        <w:pStyle w:val="0"/>
        <w:ind w:firstLine="540"/>
        <w:jc w:val="both"/>
      </w:pPr>
      <w:r>
        <w:rPr>
          <w:sz w:val="20"/>
        </w:rPr>
      </w:r>
    </w:p>
    <w:p>
      <w:pPr>
        <w:pStyle w:val="0"/>
        <w:ind w:firstLine="540"/>
        <w:jc w:val="both"/>
      </w:pPr>
      <w:r>
        <w:rPr>
          <w:sz w:val="20"/>
        </w:rPr>
        <w:t xml:space="preserve">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pPr>
        <w:pStyle w:val="0"/>
        <w:spacing w:before="200" w:line-rule="auto"/>
        <w:ind w:firstLine="540"/>
        <w:jc w:val="both"/>
      </w:pPr>
      <w:r>
        <w:rPr>
          <w:sz w:val="20"/>
        </w:rPr>
        <w:t xml:space="preserve">Должен знать: законы и иные нормативные правовые акты, регламентирующие образовательную деятельность; </w:t>
      </w:r>
      <w:hyperlink w:history="0" r:id="rId46"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pPr>
        <w:pStyle w:val="0"/>
        <w:spacing w:before="200" w:line-rule="auto"/>
        <w:ind w:firstLine="540"/>
        <w:jc w:val="both"/>
      </w:pPr>
      <w:r>
        <w:rPr>
          <w:sz w:val="20"/>
        </w:rPr>
        <w:t xml:space="preserve">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pPr>
        <w:pStyle w:val="0"/>
        <w:ind w:firstLine="540"/>
        <w:jc w:val="both"/>
      </w:pPr>
      <w:r>
        <w:rPr>
          <w:sz w:val="20"/>
        </w:rPr>
      </w:r>
    </w:p>
    <w:p>
      <w:pPr>
        <w:pStyle w:val="0"/>
        <w:outlineLvl w:val="2"/>
        <w:jc w:val="center"/>
      </w:pPr>
      <w:r>
        <w:rPr>
          <w:sz w:val="20"/>
        </w:rPr>
        <w:t xml:space="preserve">Вожатый</w:t>
      </w:r>
    </w:p>
    <w:p>
      <w:pPr>
        <w:pStyle w:val="0"/>
        <w:ind w:firstLine="540"/>
        <w:jc w:val="both"/>
      </w:pPr>
      <w:r>
        <w:rPr>
          <w:sz w:val="20"/>
        </w:rPr>
      </w:r>
    </w:p>
    <w:p>
      <w:pPr>
        <w:pStyle w:val="0"/>
        <w:ind w:firstLine="540"/>
        <w:jc w:val="both"/>
      </w:pPr>
      <w:r>
        <w:rPr>
          <w:sz w:val="20"/>
        </w:rPr>
        <w:t xml:space="preserve">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регламентирующие образовательную деятельность; </w:t>
      </w:r>
      <w:hyperlink w:history="0" r:id="rId47"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Помощник воспитателя</w:t>
      </w:r>
    </w:p>
    <w:p>
      <w:pPr>
        <w:pStyle w:val="0"/>
        <w:jc w:val="center"/>
      </w:pPr>
      <w:r>
        <w:rPr>
          <w:sz w:val="20"/>
        </w:rPr>
      </w:r>
    </w:p>
    <w:p>
      <w:pPr>
        <w:pStyle w:val="0"/>
        <w:ind w:firstLine="540"/>
        <w:jc w:val="both"/>
      </w:pPr>
      <w:r>
        <w:rPr>
          <w:sz w:val="20"/>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регламентирующие образовательную деятельность; </w:t>
      </w:r>
      <w:hyperlink w:history="0" r:id="rId48"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Младший воспитатель</w:t>
      </w:r>
    </w:p>
    <w:p>
      <w:pPr>
        <w:pStyle w:val="0"/>
        <w:jc w:val="center"/>
      </w:pPr>
      <w:r>
        <w:rPr>
          <w:sz w:val="20"/>
        </w:rPr>
      </w:r>
    </w:p>
    <w:p>
      <w:pPr>
        <w:pStyle w:val="0"/>
        <w:ind w:firstLine="540"/>
        <w:jc w:val="both"/>
      </w:pPr>
      <w:r>
        <w:rPr>
          <w:sz w:val="20"/>
        </w:rP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регламентирующие образовательную деятельность; </w:t>
      </w:r>
      <w:hyperlink w:history="0" r:id="rId49"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Секретарь учебной части</w:t>
      </w:r>
    </w:p>
    <w:p>
      <w:pPr>
        <w:pStyle w:val="0"/>
        <w:ind w:firstLine="540"/>
        <w:jc w:val="both"/>
      </w:pPr>
      <w:r>
        <w:rPr>
          <w:sz w:val="20"/>
        </w:rPr>
      </w:r>
    </w:p>
    <w:p>
      <w:pPr>
        <w:pStyle w:val="0"/>
        <w:ind w:firstLine="540"/>
        <w:jc w:val="both"/>
      </w:pPr>
      <w:r>
        <w:rPr>
          <w:sz w:val="20"/>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pPr>
        <w:pStyle w:val="0"/>
        <w:ind w:firstLine="540"/>
        <w:jc w:val="both"/>
      </w:pPr>
      <w:r>
        <w:rPr>
          <w:sz w:val="20"/>
        </w:rPr>
      </w:r>
    </w:p>
    <w:p>
      <w:pPr>
        <w:pStyle w:val="0"/>
        <w:outlineLvl w:val="2"/>
        <w:jc w:val="center"/>
      </w:pPr>
      <w:r>
        <w:rPr>
          <w:sz w:val="20"/>
        </w:rPr>
        <w:t xml:space="preserve">Диспетчер образовательного учреждения</w:t>
      </w:r>
    </w:p>
    <w:p>
      <w:pPr>
        <w:pStyle w:val="0"/>
        <w:jc w:val="center"/>
      </w:pPr>
      <w:r>
        <w:rPr>
          <w:sz w:val="20"/>
        </w:rPr>
      </w:r>
    </w:p>
    <w:p>
      <w:pPr>
        <w:pStyle w:val="0"/>
        <w:ind w:firstLine="540"/>
        <w:jc w:val="both"/>
      </w:pPr>
      <w:r>
        <w:rPr>
          <w:sz w:val="20"/>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pPr>
        <w:pStyle w:val="0"/>
        <w:spacing w:before="200" w:line-rule="auto"/>
        <w:ind w:firstLine="540"/>
        <w:jc w:val="both"/>
      </w:pPr>
      <w:r>
        <w:rPr>
          <w:sz w:val="20"/>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w:history="0" r:id="rId5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Конвенцию</w:t>
        </w:r>
      </w:hyperlink>
      <w:r>
        <w:rPr>
          <w:sz w:val="20"/>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Среднее профессиональное образование в области организации труда без предъявления требований к стажу работы.</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Минздравсоцразвития РФ от 26.08.2010 N 761н</w:t>
            <w:br/>
            <w:t>(ред. от 31.05.2011)</w:t>
            <w:br/>
            <w:t>"Об утверждении Единого квалификационного справо...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6160&amp;dst=100006" TargetMode = "External"/>
	<Relationship Id="rId8" Type="http://schemas.openxmlformats.org/officeDocument/2006/relationships/hyperlink" Target="https://login.consultant.ru/link/?req=doc&amp;base=LAW&amp;n=129692" TargetMode = "External"/>
	<Relationship Id="rId9" Type="http://schemas.openxmlformats.org/officeDocument/2006/relationships/hyperlink" Target="https://login.consultant.ru/link/?req=doc&amp;base=LAW&amp;n=131994&amp;dst=100010" TargetMode = "External"/>
	<Relationship Id="rId10" Type="http://schemas.openxmlformats.org/officeDocument/2006/relationships/hyperlink" Target="https://login.consultant.ru/link/?req=doc&amp;base=LAW&amp;n=439950&amp;dst=100009" TargetMode = "External"/>
	<Relationship Id="rId11" Type="http://schemas.openxmlformats.org/officeDocument/2006/relationships/hyperlink" Target="https://login.consultant.ru/link/?req=doc&amp;base=LAW&amp;n=439950&amp;dst=100021" TargetMode = "External"/>
	<Relationship Id="rId12" Type="http://schemas.openxmlformats.org/officeDocument/2006/relationships/hyperlink" Target="https://login.consultant.ru/link/?req=doc&amp;base=LAW&amp;n=129692&amp;dst=100069" TargetMode = "External"/>
	<Relationship Id="rId13" Type="http://schemas.openxmlformats.org/officeDocument/2006/relationships/hyperlink" Target="https://login.consultant.ru/link/?req=doc&amp;base=LAW&amp;n=116160&amp;dst=100009" TargetMode = "External"/>
	<Relationship Id="rId14" Type="http://schemas.openxmlformats.org/officeDocument/2006/relationships/hyperlink" Target="https://login.consultant.ru/link/?req=doc&amp;base=LAW&amp;n=9959" TargetMode = "External"/>
	<Relationship Id="rId15" Type="http://schemas.openxmlformats.org/officeDocument/2006/relationships/hyperlink" Target="https://login.consultant.ru/link/?req=doc&amp;base=LAW&amp;n=9959" TargetMode = "External"/>
	<Relationship Id="rId16" Type="http://schemas.openxmlformats.org/officeDocument/2006/relationships/hyperlink" Target="https://login.consultant.ru/link/?req=doc&amp;base=LAW&amp;n=9959" TargetMode = "External"/>
	<Relationship Id="rId17" Type="http://schemas.openxmlformats.org/officeDocument/2006/relationships/hyperlink" Target="https://login.consultant.ru/link/?req=doc&amp;base=LAW&amp;n=9959" TargetMode = "External"/>
	<Relationship Id="rId18" Type="http://schemas.openxmlformats.org/officeDocument/2006/relationships/hyperlink" Target="https://login.consultant.ru/link/?req=doc&amp;base=LAW&amp;n=9959" TargetMode = "External"/>
	<Relationship Id="rId19" Type="http://schemas.openxmlformats.org/officeDocument/2006/relationships/hyperlink" Target="https://login.consultant.ru/link/?req=doc&amp;base=LAW&amp;n=9959" TargetMode = "External"/>
	<Relationship Id="rId20" Type="http://schemas.openxmlformats.org/officeDocument/2006/relationships/hyperlink" Target="https://login.consultant.ru/link/?req=doc&amp;base=LAW&amp;n=9959" TargetMode = "External"/>
	<Relationship Id="rId21" Type="http://schemas.openxmlformats.org/officeDocument/2006/relationships/hyperlink" Target="https://login.consultant.ru/link/?req=doc&amp;base=LAW&amp;n=9959" TargetMode = "External"/>
	<Relationship Id="rId22" Type="http://schemas.openxmlformats.org/officeDocument/2006/relationships/hyperlink" Target="https://login.consultant.ru/link/?req=doc&amp;base=LAW&amp;n=9959" TargetMode = "External"/>
	<Relationship Id="rId23" Type="http://schemas.openxmlformats.org/officeDocument/2006/relationships/hyperlink" Target="https://login.consultant.ru/link/?req=doc&amp;base=LAW&amp;n=9959" TargetMode = "External"/>
	<Relationship Id="rId24" Type="http://schemas.openxmlformats.org/officeDocument/2006/relationships/hyperlink" Target="https://login.consultant.ru/link/?req=doc&amp;base=LAW&amp;n=9959" TargetMode = "External"/>
	<Relationship Id="rId25" Type="http://schemas.openxmlformats.org/officeDocument/2006/relationships/hyperlink" Target="https://login.consultant.ru/link/?req=doc&amp;base=LAW&amp;n=9959" TargetMode = "External"/>
	<Relationship Id="rId26" Type="http://schemas.openxmlformats.org/officeDocument/2006/relationships/hyperlink" Target="https://login.consultant.ru/link/?req=doc&amp;base=LAW&amp;n=9959" TargetMode = "External"/>
	<Relationship Id="rId27" Type="http://schemas.openxmlformats.org/officeDocument/2006/relationships/hyperlink" Target="https://login.consultant.ru/link/?req=doc&amp;base=LAW&amp;n=116160&amp;dst=100010" TargetMode = "External"/>
	<Relationship Id="rId28" Type="http://schemas.openxmlformats.org/officeDocument/2006/relationships/hyperlink" Target="https://login.consultant.ru/link/?req=doc&amp;base=LAW&amp;n=451871" TargetMode = "External"/>
	<Relationship Id="rId29" Type="http://schemas.openxmlformats.org/officeDocument/2006/relationships/hyperlink" Target="https://login.consultant.ru/link/?req=doc&amp;base=LAW&amp;n=444764" TargetMode = "External"/>
	<Relationship Id="rId30" Type="http://schemas.openxmlformats.org/officeDocument/2006/relationships/hyperlink" Target="https://login.consultant.ru/link/?req=doc&amp;base=LAW&amp;n=9959" TargetMode = "External"/>
	<Relationship Id="rId31" Type="http://schemas.openxmlformats.org/officeDocument/2006/relationships/hyperlink" Target="https://login.consultant.ru/link/?req=doc&amp;base=LAW&amp;n=9959" TargetMode = "External"/>
	<Relationship Id="rId32" Type="http://schemas.openxmlformats.org/officeDocument/2006/relationships/hyperlink" Target="https://login.consultant.ru/link/?req=doc&amp;base=LAW&amp;n=9959" TargetMode = "External"/>
	<Relationship Id="rId33" Type="http://schemas.openxmlformats.org/officeDocument/2006/relationships/hyperlink" Target="https://login.consultant.ru/link/?req=doc&amp;base=LAW&amp;n=9959" TargetMode = "External"/>
	<Relationship Id="rId34" Type="http://schemas.openxmlformats.org/officeDocument/2006/relationships/hyperlink" Target="https://login.consultant.ru/link/?req=doc&amp;base=LAW&amp;n=9959" TargetMode = "External"/>
	<Relationship Id="rId35" Type="http://schemas.openxmlformats.org/officeDocument/2006/relationships/hyperlink" Target="https://login.consultant.ru/link/?req=doc&amp;base=LAW&amp;n=9959" TargetMode = "External"/>
	<Relationship Id="rId36" Type="http://schemas.openxmlformats.org/officeDocument/2006/relationships/hyperlink" Target="https://login.consultant.ru/link/?req=doc&amp;base=LAW&amp;n=464875" TargetMode = "External"/>
	<Relationship Id="rId37" Type="http://schemas.openxmlformats.org/officeDocument/2006/relationships/hyperlink" Target="https://login.consultant.ru/link/?req=doc&amp;base=LAW&amp;n=9959" TargetMode = "External"/>
	<Relationship Id="rId38" Type="http://schemas.openxmlformats.org/officeDocument/2006/relationships/hyperlink" Target="https://login.consultant.ru/link/?req=doc&amp;base=LAW&amp;n=9959" TargetMode = "External"/>
	<Relationship Id="rId39" Type="http://schemas.openxmlformats.org/officeDocument/2006/relationships/hyperlink" Target="https://login.consultant.ru/link/?req=doc&amp;base=LAW&amp;n=9959" TargetMode = "External"/>
	<Relationship Id="rId40" Type="http://schemas.openxmlformats.org/officeDocument/2006/relationships/hyperlink" Target="https://login.consultant.ru/link/?req=doc&amp;base=LAW&amp;n=9959" TargetMode = "External"/>
	<Relationship Id="rId41" Type="http://schemas.openxmlformats.org/officeDocument/2006/relationships/hyperlink" Target="https://login.consultant.ru/link/?req=doc&amp;base=LAW&amp;n=454003" TargetMode = "External"/>
	<Relationship Id="rId42" Type="http://schemas.openxmlformats.org/officeDocument/2006/relationships/hyperlink" Target="https://login.consultant.ru/link/?req=doc&amp;base=LAW&amp;n=9959" TargetMode = "External"/>
	<Relationship Id="rId43" Type="http://schemas.openxmlformats.org/officeDocument/2006/relationships/hyperlink" Target="https://login.consultant.ru/link/?req=doc&amp;base=LAW&amp;n=464875" TargetMode = "External"/>
	<Relationship Id="rId44" Type="http://schemas.openxmlformats.org/officeDocument/2006/relationships/hyperlink" Target="https://login.consultant.ru/link/?req=doc&amp;base=LAW&amp;n=9959" TargetMode = "External"/>
	<Relationship Id="rId45" Type="http://schemas.openxmlformats.org/officeDocument/2006/relationships/hyperlink" Target="https://login.consultant.ru/link/?req=doc&amp;base=LAW&amp;n=9959" TargetMode = "External"/>
	<Relationship Id="rId46" Type="http://schemas.openxmlformats.org/officeDocument/2006/relationships/hyperlink" Target="https://login.consultant.ru/link/?req=doc&amp;base=LAW&amp;n=9959" TargetMode = "External"/>
	<Relationship Id="rId47" Type="http://schemas.openxmlformats.org/officeDocument/2006/relationships/hyperlink" Target="https://login.consultant.ru/link/?req=doc&amp;base=LAW&amp;n=9959" TargetMode = "External"/>
	<Relationship Id="rId48" Type="http://schemas.openxmlformats.org/officeDocument/2006/relationships/hyperlink" Target="https://login.consultant.ru/link/?req=doc&amp;base=LAW&amp;n=9959" TargetMode = "External"/>
	<Relationship Id="rId49" Type="http://schemas.openxmlformats.org/officeDocument/2006/relationships/hyperlink" Target="https://login.consultant.ru/link/?req=doc&amp;base=LAW&amp;n=9959" TargetMode = "External"/>
	<Relationship Id="rId50" Type="http://schemas.openxmlformats.org/officeDocument/2006/relationships/hyperlink" Target="https://login.consultant.ru/link/?req=doc&amp;base=LAW&amp;n=99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РФ от 26.08.2010 N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РФ 06.10.2010 N 18638)</dc:title>
  <dcterms:created xsi:type="dcterms:W3CDTF">2024-09-16T10:45:16Z</dcterms:created>
</cp:coreProperties>
</file>